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906D12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№187</w:t>
      </w:r>
    </w:p>
    <w:p w:rsidR="00FF7EE0" w:rsidRPr="0061675B" w:rsidRDefault="001106E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906D12" w:rsidRPr="001C719D" w:rsidRDefault="00BD5F1C" w:rsidP="00906D1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</w:t>
      </w:r>
      <w:r w:rsidR="00906D12">
        <w:rPr>
          <w:rFonts w:ascii="Georgia" w:hAnsi="Georgia" w:cs="Helvetica"/>
          <w:color w:val="333333"/>
          <w:sz w:val="20"/>
          <w:szCs w:val="20"/>
        </w:rPr>
        <w:t xml:space="preserve"> от </w:t>
      </w:r>
      <w:r w:rsidR="00906D12">
        <w:rPr>
          <w:rFonts w:ascii="Georgia" w:hAnsi="Georgia" w:cs="Helvetica"/>
          <w:color w:val="333333"/>
          <w:sz w:val="20"/>
          <w:szCs w:val="20"/>
        </w:rPr>
        <w:t>ПП БЪЛГАРСКИ СОЦИАЛДЕМОКРАТИ</w:t>
      </w:r>
    </w:p>
    <w:p w:rsidR="00EC0C09" w:rsidRPr="001C719D" w:rsidRDefault="00EC0C09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906D12" w:rsidRPr="001C719D" w:rsidRDefault="00906D12" w:rsidP="00906D1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№132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БЪЛГАРСКИ СОЦИАЛДЕМОКРАТИ.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906D12" w:rsidP="00906D12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Предвид това и на основание чл. 124, ал. 4 от ИК и Решение №2664-НС/13.10.2023 г. на ЦИК и след извършена проверка, Общинска избирателна комисия </w:t>
      </w:r>
      <w:r>
        <w:rPr>
          <w:rFonts w:ascii="Georgia" w:eastAsia="Times New Roman" w:hAnsi="Georgia" w:cs="Helvetica"/>
          <w:color w:val="333333"/>
          <w:sz w:val="20"/>
          <w:szCs w:val="20"/>
        </w:rPr>
        <w:t>Несебър</w:t>
      </w:r>
      <w:bookmarkStart w:id="0" w:name="_GoBack"/>
      <w:bookmarkEnd w:id="0"/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EC0C09" w:rsidP="0061675B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906D1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6D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6D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906D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906D1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0C09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20B56A7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2023-10-13T14:48:00Z</cp:lastPrinted>
  <dcterms:created xsi:type="dcterms:W3CDTF">2023-10-21T11:45:00Z</dcterms:created>
  <dcterms:modified xsi:type="dcterms:W3CDTF">2023-10-28T12:25:00Z</dcterms:modified>
</cp:coreProperties>
</file>