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CA12E3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№167</w:t>
      </w:r>
    </w:p>
    <w:p w:rsidR="00FF7EE0" w:rsidRPr="0063673B" w:rsidRDefault="006455AE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27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CA12E3" w:rsidRPr="0063673B" w:rsidRDefault="008F28B1" w:rsidP="00CA12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CA12E3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CA12E3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CA12E3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CA12E3" w:rsidRDefault="00CA12E3" w:rsidP="00CA12E3">
      <w:pPr>
        <w:shd w:val="clear" w:color="auto" w:fill="FFFFFF"/>
        <w:spacing w:after="0" w:line="240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</w:pPr>
    </w:p>
    <w:p w:rsidR="00CA12E3" w:rsidRPr="008C749F" w:rsidRDefault="00CA12E3" w:rsidP="00CA12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           </w:t>
      </w: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 xml:space="preserve">пило е Заявление вписано под </w:t>
      </w:r>
      <w:r w:rsidRPr="00923768">
        <w:rPr>
          <w:rFonts w:ascii="Georgia" w:eastAsia="Times New Roman" w:hAnsi="Georgia" w:cs="Helvetica"/>
          <w:sz w:val="20"/>
          <w:szCs w:val="20"/>
        </w:rPr>
        <w:t>№ 9/27.10.2023 год.</w:t>
      </w:r>
      <w:r>
        <w:rPr>
          <w:rFonts w:ascii="Georgia" w:eastAsia="Times New Roman" w:hAnsi="Georgia" w:cs="Helvetica"/>
          <w:sz w:val="20"/>
          <w:szCs w:val="20"/>
        </w:rPr>
        <w:t>, подадено в 10.20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>
        <w:rPr>
          <w:rFonts w:ascii="Georgia" w:eastAsia="Times New Roman" w:hAnsi="Georgia" w:cs="Helvetica"/>
          <w:sz w:val="20"/>
          <w:szCs w:val="20"/>
        </w:rPr>
        <w:t xml:space="preserve">  </w:t>
      </w:r>
      <w:r w:rsidRPr="00923768">
        <w:rPr>
          <w:rFonts w:ascii="Georgia" w:eastAsia="Times New Roman" w:hAnsi="Georgia" w:cs="Helvetica"/>
          <w:sz w:val="20"/>
          <w:szCs w:val="20"/>
        </w:rPr>
        <w:t xml:space="preserve">от </w:t>
      </w:r>
      <w:r>
        <w:rPr>
          <w:rFonts w:ascii="Georgia" w:eastAsia="Times New Roman" w:hAnsi="Georgia" w:cs="Helvetica"/>
          <w:sz w:val="20"/>
          <w:szCs w:val="20"/>
        </w:rPr>
        <w:t xml:space="preserve">КП „БСП ЗА БЪЛГАРИЯ“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>
        <w:rPr>
          <w:rFonts w:ascii="Georgia" w:eastAsia="Times New Roman" w:hAnsi="Georgia" w:cs="Helvetica"/>
          <w:sz w:val="20"/>
          <w:szCs w:val="20"/>
        </w:rPr>
        <w:t>е Яни Анастасов Янулов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>
        <w:rPr>
          <w:rFonts w:ascii="Georgia" w:eastAsia="Times New Roman" w:hAnsi="Georgia" w:cs="Helvetica"/>
          <w:sz w:val="20"/>
          <w:szCs w:val="20"/>
        </w:rPr>
        <w:t xml:space="preserve"> КП „БСП ЗА БЪЛГАРИЯ“  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CA12E3" w:rsidRPr="00D05217" w:rsidRDefault="00CA12E3" w:rsidP="00CA12E3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CA12E3" w:rsidRPr="00D05217" w:rsidRDefault="00CA12E3" w:rsidP="00CA12E3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 xml:space="preserve">а регистриране на </w:t>
      </w:r>
      <w:r w:rsidR="008769C0" w:rsidRPr="008769C0">
        <w:rPr>
          <w:rFonts w:ascii="Georgia" w:eastAsia="Times New Roman" w:hAnsi="Georgia" w:cs="Helvetica"/>
          <w:sz w:val="20"/>
          <w:szCs w:val="20"/>
        </w:rPr>
        <w:t>предложените 20</w:t>
      </w:r>
      <w:r w:rsidRPr="008769C0">
        <w:rPr>
          <w:rFonts w:ascii="Georgia" w:eastAsia="Times New Roman" w:hAnsi="Georgia" w:cs="Helvetica"/>
          <w:sz w:val="20"/>
          <w:szCs w:val="20"/>
        </w:rPr>
        <w:t xml:space="preserve"> застъпници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8F28B1" w:rsidRPr="0063673B" w:rsidRDefault="00CA12E3" w:rsidP="00CA12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CA12E3" w:rsidRPr="00CB54E6" w:rsidRDefault="00CA12E3" w:rsidP="00CA12E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РЕГИСТРИРА общ </w:t>
      </w:r>
      <w:r w:rsidR="008769C0" w:rsidRPr="008769C0">
        <w:rPr>
          <w:rFonts w:ascii="Georgia" w:hAnsi="Georgia" w:cs="Helvetica"/>
          <w:sz w:val="20"/>
          <w:szCs w:val="20"/>
          <w:shd w:val="clear" w:color="auto" w:fill="FFFFFF"/>
        </w:rPr>
        <w:t>брой 20</w:t>
      </w:r>
      <w:r w:rsidR="008769C0">
        <w:rPr>
          <w:rFonts w:ascii="Georgia" w:hAnsi="Georgia" w:cs="Helvetica"/>
          <w:sz w:val="20"/>
          <w:szCs w:val="20"/>
          <w:shd w:val="clear" w:color="auto" w:fill="FFFFFF"/>
        </w:rPr>
        <w:t xml:space="preserve"> (двадесет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ОБЩИНСКИ СЪВЕТНИЦИ 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 xml:space="preserve">съгласно представения </w:t>
      </w:r>
      <w:r w:rsidR="008769C0" w:rsidRPr="008769C0">
        <w:rPr>
          <w:rFonts w:ascii="Georgia" w:hAnsi="Georgia"/>
          <w:b/>
          <w:sz w:val="20"/>
          <w:szCs w:val="20"/>
        </w:rPr>
        <w:t>на 27</w:t>
      </w:r>
      <w:r w:rsidRPr="008769C0">
        <w:rPr>
          <w:rFonts w:ascii="Georgia" w:hAnsi="Georgia"/>
          <w:b/>
          <w:sz w:val="20"/>
          <w:szCs w:val="20"/>
        </w:rPr>
        <w:t>.10.2023</w:t>
      </w:r>
      <w:bookmarkStart w:id="0" w:name="_GoBack"/>
      <w:bookmarkEnd w:id="0"/>
      <w:r w:rsidRPr="00CB54E6">
        <w:rPr>
          <w:rFonts w:ascii="Georgia" w:hAnsi="Georgia"/>
          <w:b/>
          <w:sz w:val="20"/>
          <w:szCs w:val="20"/>
        </w:rPr>
        <w:t xml:space="preserve">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КП „БСП ЗА БЪЛГАРИЯ“.</w:t>
      </w:r>
    </w:p>
    <w:p w:rsidR="00CA12E3" w:rsidRPr="00D05217" w:rsidRDefault="00CA12E3" w:rsidP="00CA12E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CA12E3" w:rsidRDefault="00CA12E3" w:rsidP="00CA12E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CA12E3" w:rsidRPr="00D05217" w:rsidRDefault="00CA12E3" w:rsidP="00CA12E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FF7EE0" w:rsidRPr="008F28B1" w:rsidRDefault="00FF7EE0" w:rsidP="0063284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FF7EE0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A12E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A12E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8769C0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769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769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8769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8769C0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37994"/>
    <w:rsid w:val="002843BC"/>
    <w:rsid w:val="002A1E50"/>
    <w:rsid w:val="002B0E4D"/>
    <w:rsid w:val="003D66B3"/>
    <w:rsid w:val="004F3986"/>
    <w:rsid w:val="005377D2"/>
    <w:rsid w:val="005A31EA"/>
    <w:rsid w:val="00632848"/>
    <w:rsid w:val="0063673B"/>
    <w:rsid w:val="006455AE"/>
    <w:rsid w:val="006F6DB3"/>
    <w:rsid w:val="007B7107"/>
    <w:rsid w:val="007E58AA"/>
    <w:rsid w:val="007E6399"/>
    <w:rsid w:val="00822968"/>
    <w:rsid w:val="00855DE1"/>
    <w:rsid w:val="008769C0"/>
    <w:rsid w:val="00887706"/>
    <w:rsid w:val="008D717F"/>
    <w:rsid w:val="008F28B1"/>
    <w:rsid w:val="009261E4"/>
    <w:rsid w:val="00A15818"/>
    <w:rsid w:val="00A634DA"/>
    <w:rsid w:val="00B11275"/>
    <w:rsid w:val="00B14CB4"/>
    <w:rsid w:val="00CA12E3"/>
    <w:rsid w:val="00D81B7D"/>
    <w:rsid w:val="00DF2A6B"/>
    <w:rsid w:val="00DF33B5"/>
    <w:rsid w:val="00E018F5"/>
    <w:rsid w:val="00E633B7"/>
    <w:rsid w:val="00E937DC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33A08454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2023-10-13T14:47:00Z</cp:lastPrinted>
  <dcterms:created xsi:type="dcterms:W3CDTF">2023-10-13T07:11:00Z</dcterms:created>
  <dcterms:modified xsi:type="dcterms:W3CDTF">2023-10-27T13:19:00Z</dcterms:modified>
</cp:coreProperties>
</file>