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E0" w:rsidRPr="002843BC" w:rsidRDefault="00F1532F" w:rsidP="002B7E4F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ab/>
      </w:r>
      <w:r w:rsidR="002B7E4F">
        <w:rPr>
          <w:rFonts w:ascii="Georgia" w:hAnsi="Georgia" w:cs="Times New Roman"/>
          <w:b/>
          <w:sz w:val="28"/>
          <w:szCs w:val="28"/>
        </w:rPr>
        <w:t xml:space="preserve">     </w:t>
      </w:r>
      <w:r w:rsidR="00FF7EE0"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13360B">
        <w:rPr>
          <w:rFonts w:ascii="Georgia" w:hAnsi="Georgia" w:cs="Times New Roman"/>
          <w:b/>
          <w:sz w:val="28"/>
          <w:szCs w:val="28"/>
        </w:rPr>
        <w:t>4</w:t>
      </w:r>
      <w:r w:rsidR="004D2D09">
        <w:rPr>
          <w:rFonts w:ascii="Georgia" w:hAnsi="Georgia" w:cs="Times New Roman"/>
          <w:b/>
          <w:sz w:val="28"/>
          <w:szCs w:val="28"/>
        </w:rPr>
        <w:t>9</w:t>
      </w:r>
    </w:p>
    <w:p w:rsidR="00FF7EE0" w:rsidRPr="002843BC" w:rsidRDefault="00FC7079" w:rsidP="005B0CD9">
      <w:pPr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16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D0F9A" w:rsidRPr="00DF6A50" w:rsidRDefault="00ED0F9A" w:rsidP="005B0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4D2D09" w:rsidRPr="004D2D09" w:rsidRDefault="004D2D09" w:rsidP="004D2D09">
      <w:pPr>
        <w:shd w:val="clear" w:color="auto" w:fill="FFFFFF"/>
        <w:spacing w:after="150" w:line="240" w:lineRule="auto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ОТНОСНО: Одобряване на предпечатните образци на протоколи на секционните комисии за изборите за общински съве</w:t>
      </w:r>
      <w:r>
        <w:rPr>
          <w:rFonts w:ascii="Georgia" w:eastAsia="Times New Roman" w:hAnsi="Georgia" w:cs="Helvetica"/>
          <w:color w:val="333333"/>
          <w:sz w:val="21"/>
          <w:szCs w:val="21"/>
        </w:rPr>
        <w:t>тници и кметове в общи</w:t>
      </w:r>
      <w:r w:rsidR="00FC7079">
        <w:rPr>
          <w:rFonts w:ascii="Georgia" w:eastAsia="Times New Roman" w:hAnsi="Georgia" w:cs="Helvetica"/>
          <w:color w:val="333333"/>
          <w:sz w:val="21"/>
          <w:szCs w:val="21"/>
        </w:rPr>
        <w:t>на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Несебър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29 октомври 2023 г.</w:t>
      </w:r>
    </w:p>
    <w:p w:rsidR="004D2D09" w:rsidRPr="004D2D09" w:rsidRDefault="004D2D09" w:rsidP="004D2D0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На основание чл. 87, ал. 1, т. 1 от ИК, Общинска избирателна комисия– </w:t>
      </w:r>
      <w:r w:rsidR="00FC7079">
        <w:rPr>
          <w:rFonts w:ascii="Georgia" w:eastAsia="Times New Roman" w:hAnsi="Georgia" w:cs="Helvetica"/>
          <w:color w:val="333333"/>
          <w:sz w:val="21"/>
          <w:szCs w:val="21"/>
        </w:rPr>
        <w:t xml:space="preserve"> Несебър</w:t>
      </w:r>
    </w:p>
    <w:p w:rsidR="004D2D09" w:rsidRPr="004D2D09" w:rsidRDefault="004D2D09" w:rsidP="002B7E4F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РЕШИ: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>
        <w:rPr>
          <w:rFonts w:ascii="Georgia" w:eastAsia="Times New Roman" w:hAnsi="Georgia" w:cs="Helvetica"/>
          <w:color w:val="333333"/>
          <w:sz w:val="21"/>
          <w:szCs w:val="21"/>
        </w:rPr>
        <w:t> 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 на протоколи Приложение № 100-МИ-х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10 бр.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оригинал и 10 бр.чернова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Приложение № 101-МИ-хм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64 бр.оригинал и 64 бр.чернова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104-МИ-хм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2 бр. оригинал и 2 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Общинска избирателна комисия , за изборите за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общински съветници 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в община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Несебър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 на протоколи Приложение № 102-МИ-х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10 бр.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оригинал и 10 бр.чернова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Приложение № 103-МИ-хм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64 бр.оригинал и 64 бр.чернова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105-МИ-хм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2 бр. оригинал и 2 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 на община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Несебър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</w:t>
      </w:r>
      <w:r>
        <w:rPr>
          <w:rFonts w:ascii="Georgia" w:eastAsia="Times New Roman" w:hAnsi="Georgia" w:cs="Helvetica"/>
          <w:color w:val="333333"/>
          <w:sz w:val="21"/>
          <w:szCs w:val="21"/>
        </w:rPr>
        <w:t>зец 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4бр. оригинал и 4бр.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105-МИ-хм </w:t>
      </w:r>
      <w:r>
        <w:rPr>
          <w:rFonts w:ascii="Georgia" w:eastAsia="Times New Roman" w:hAnsi="Georgia" w:cs="Helvetica"/>
          <w:color w:val="333333"/>
          <w:sz w:val="21"/>
          <w:szCs w:val="21"/>
        </w:rPr>
        <w:t>–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2 бр. оригинал и 2 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Общинска избирателна комисия, за изборите за кмет на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кметство в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с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Баня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, община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Несебър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29 октомври 2023 г.</w:t>
      </w:r>
      <w:bookmarkStart w:id="0" w:name="_GoBack"/>
      <w:bookmarkEnd w:id="0"/>
    </w:p>
    <w:p w:rsidR="003129D5" w:rsidRPr="00224820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b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</w:t>
      </w:r>
      <w:r w:rsidRPr="00224820"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и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</w:t>
      </w:r>
      <w:r>
        <w:rPr>
          <w:rFonts w:ascii="Georgia" w:eastAsia="Times New Roman" w:hAnsi="Georgia" w:cs="Helvetica"/>
          <w:color w:val="333333"/>
          <w:sz w:val="21"/>
          <w:szCs w:val="21"/>
        </w:rPr>
        <w:t>3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>м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6 бр. оригинал и 6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.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на секционна избирателна комисия и протокол Приложение № 105-МИ-хм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оригинал и 2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бр.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Общинска избирателна комисия, за изборите за кмет на 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кметство в гр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Свети Влас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и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103-МИ-хм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4 бр. оригинал и 4 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105-МИ-хм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 кмет на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 кметство в с.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Гюльовца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</w:t>
      </w:r>
      <w:r>
        <w:rPr>
          <w:rFonts w:ascii="Georgia" w:eastAsia="Times New Roman" w:hAnsi="Georgia" w:cs="Helvetica"/>
          <w:color w:val="333333"/>
          <w:sz w:val="21"/>
          <w:szCs w:val="21"/>
        </w:rPr>
        <w:t>зец 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и на протокол Приложение № 103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м -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4 бр. оригинал и 4 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 на секционна избирателна комисия и  протокол Приложение № 105-МИ-хм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 кмет на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кметство в с.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Кошарица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Одобрява предпечатния образец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и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103-МИ-хм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6 бр. оригинал и 6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.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105-МИ-хм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 кмет на 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кметство в гр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Обзор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</w:t>
      </w:r>
      <w:r w:rsidRPr="00224820"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и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103-МИ-хм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4 бр. оригинал и 4 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протокол Приложение № 105-МИ-хм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-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 кмет на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кметство в с.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Оризаре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</w:t>
      </w:r>
      <w:r w:rsidRPr="00620135"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и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103-МИ-хм </w:t>
      </w:r>
      <w:r>
        <w:rPr>
          <w:rFonts w:ascii="Georgia" w:eastAsia="Times New Roman" w:hAnsi="Georgia" w:cs="Helvetica"/>
          <w:color w:val="333333"/>
          <w:sz w:val="21"/>
          <w:szCs w:val="21"/>
        </w:rPr>
        <w:t>-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6 бр. оригинал и 6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.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 xml:space="preserve">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на секционна избирателна комисия и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Протокол Приложение № 105-</w:t>
      </w:r>
      <w:r>
        <w:rPr>
          <w:rFonts w:ascii="Georgia" w:eastAsia="Times New Roman" w:hAnsi="Georgia" w:cs="Helvetica"/>
          <w:color w:val="333333"/>
          <w:sz w:val="21"/>
          <w:szCs w:val="21"/>
        </w:rPr>
        <w:lastRenderedPageBreak/>
        <w:t>МИ-хм-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Общинска избирателна комисия, за изборите за кмет на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кметство в с.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Равда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 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Одобрява предпечатния образец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102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-МИ-х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– 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и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протокол Приложение № 103-МИ-хм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- 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4 бр. оригинал и 4 бр. чернова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 xml:space="preserve"> на секционна избирателна комисия и </w:t>
      </w:r>
      <w:r>
        <w:rPr>
          <w:rFonts w:ascii="Georgia" w:eastAsia="Times New Roman" w:hAnsi="Georgia" w:cs="Helvetica"/>
          <w:color w:val="333333"/>
          <w:sz w:val="21"/>
          <w:szCs w:val="21"/>
        </w:rPr>
        <w:t>Протокол Приложение № 105-МИ-хм-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</w:t>
      </w:r>
      <w:r>
        <w:rPr>
          <w:rFonts w:ascii="Georgia" w:eastAsia="Times New Roman" w:hAnsi="Georgia" w:cs="Helvetica"/>
          <w:b/>
          <w:color w:val="333333"/>
          <w:sz w:val="21"/>
          <w:szCs w:val="21"/>
        </w:rPr>
        <w:t>р. оригинал и 2</w:t>
      </w:r>
      <w:r w:rsidRPr="00224820">
        <w:rPr>
          <w:rFonts w:ascii="Georgia" w:eastAsia="Times New Roman" w:hAnsi="Georgia" w:cs="Helvetica"/>
          <w:b/>
          <w:color w:val="333333"/>
          <w:sz w:val="21"/>
          <w:szCs w:val="21"/>
        </w:rPr>
        <w:t>бр. чернова</w:t>
      </w: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на Общинска избирателна комисия, за изборите за кмет на </w:t>
      </w:r>
      <w:r w:rsidRPr="004D2D09"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 xml:space="preserve">кметство в с. </w:t>
      </w:r>
      <w:r>
        <w:rPr>
          <w:rFonts w:ascii="Georgia" w:eastAsia="Times New Roman" w:hAnsi="Georgia" w:cs="Helvetica"/>
          <w:b/>
          <w:bCs/>
          <w:color w:val="333333"/>
          <w:sz w:val="21"/>
          <w:szCs w:val="21"/>
        </w:rPr>
        <w:t>Тънково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, община Бургас на 29 октомври 2023г.</w:t>
      </w:r>
    </w:p>
    <w:p w:rsidR="003129D5" w:rsidRPr="004D2D09" w:rsidRDefault="003129D5" w:rsidP="003129D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>
        <w:rPr>
          <w:rFonts w:ascii="Georgia" w:eastAsia="Times New Roman" w:hAnsi="Georgia" w:cs="Helvetica"/>
          <w:color w:val="333333"/>
          <w:sz w:val="21"/>
          <w:szCs w:val="21"/>
        </w:rPr>
        <w:t xml:space="preserve"> </w:t>
      </w:r>
      <w:r w:rsidRPr="004D2D09">
        <w:rPr>
          <w:rFonts w:ascii="Georgia" w:eastAsia="Times New Roman" w:hAnsi="Georgia" w:cs="Helvetica"/>
          <w:color w:val="333333"/>
          <w:sz w:val="21"/>
          <w:szCs w:val="21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</w:p>
    <w:p w:rsidR="00CB74E9" w:rsidRDefault="00CB74E9" w:rsidP="003129D5">
      <w:pPr>
        <w:shd w:val="clear" w:color="auto" w:fill="FFFFFF"/>
        <w:spacing w:after="150" w:line="240" w:lineRule="auto"/>
        <w:jc w:val="both"/>
        <w:rPr>
          <w:rFonts w:ascii="Georgia" w:hAnsi="Georgia" w:cs="Times New Roman"/>
          <w:b/>
        </w:rPr>
      </w:pPr>
    </w:p>
    <w:p w:rsidR="00FF7EE0" w:rsidRPr="00DF6A50" w:rsidRDefault="00FF7EE0" w:rsidP="005B0CD9">
      <w:pPr>
        <w:spacing w:after="0"/>
        <w:ind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>ПРЕДСЕДАТЕЛ:______________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 xml:space="preserve">         Стоян Златинов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  <w:lang w:val="en-US"/>
        </w:rPr>
        <w:tab/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Веселин Радев</w:t>
      </w:r>
    </w:p>
    <w:p w:rsidR="002B7E4F" w:rsidRPr="003050B2" w:rsidRDefault="002B7E4F" w:rsidP="002B7E4F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 xml:space="preserve">Решението се постави на таблото за </w:t>
      </w:r>
      <w:r w:rsidR="002D38AB">
        <w:rPr>
          <w:rFonts w:ascii="Georgia" w:eastAsia="Times New Roman" w:hAnsi="Georgia" w:cs="Times New Roman"/>
          <w:i/>
          <w:sz w:val="16"/>
          <w:szCs w:val="16"/>
        </w:rPr>
        <w:t>съобщения на ОИК – Несебър на 16</w:t>
      </w:r>
      <w:r w:rsidRPr="003050B2">
        <w:rPr>
          <w:rFonts w:ascii="Georgia" w:eastAsia="Times New Roman" w:hAnsi="Georgia" w:cs="Times New Roman"/>
          <w:i/>
          <w:sz w:val="16"/>
          <w:szCs w:val="16"/>
        </w:rPr>
        <w:t>.10.2023 година в ................... часа.</w:t>
      </w:r>
    </w:p>
    <w:p w:rsidR="002B7E4F" w:rsidRPr="003050B2" w:rsidRDefault="002B7E4F" w:rsidP="002B7E4F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2B7E4F" w:rsidRPr="003050B2" w:rsidRDefault="002B7E4F" w:rsidP="002B7E4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2B7E4F" w:rsidRPr="003050B2" w:rsidRDefault="002B7E4F" w:rsidP="002B7E4F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2B7E4F" w:rsidRPr="003050B2" w:rsidRDefault="002B7E4F" w:rsidP="002B7E4F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2B7E4F" w:rsidRPr="00DF6A50" w:rsidRDefault="002B7E4F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</w:t>
      </w:r>
    </w:p>
    <w:sectPr w:rsidR="002B7E4F" w:rsidRPr="00DF6A5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A8" w:rsidRDefault="001F7DA8">
      <w:pPr>
        <w:spacing w:after="0" w:line="240" w:lineRule="auto"/>
      </w:pPr>
      <w:r>
        <w:separator/>
      </w:r>
    </w:p>
  </w:endnote>
  <w:endnote w:type="continuationSeparator" w:id="0">
    <w:p w:rsidR="001F7DA8" w:rsidRDefault="001F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6A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6A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F7DA8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6A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6A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F7D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A8" w:rsidRDefault="001F7DA8">
      <w:pPr>
        <w:spacing w:after="0" w:line="240" w:lineRule="auto"/>
      </w:pPr>
      <w:r>
        <w:separator/>
      </w:r>
    </w:p>
  </w:footnote>
  <w:footnote w:type="continuationSeparator" w:id="0">
    <w:p w:rsidR="001F7DA8" w:rsidRDefault="001F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F7DA8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50B"/>
    <w:multiLevelType w:val="hybridMultilevel"/>
    <w:tmpl w:val="70E8D380"/>
    <w:lvl w:ilvl="0" w:tplc="A496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0F3BF0"/>
    <w:rsid w:val="0013360B"/>
    <w:rsid w:val="00141681"/>
    <w:rsid w:val="00186E88"/>
    <w:rsid w:val="001875AB"/>
    <w:rsid w:val="00187846"/>
    <w:rsid w:val="00196726"/>
    <w:rsid w:val="001A1736"/>
    <w:rsid w:val="001B1102"/>
    <w:rsid w:val="001E4BD7"/>
    <w:rsid w:val="001F7DA8"/>
    <w:rsid w:val="002424C1"/>
    <w:rsid w:val="002843BC"/>
    <w:rsid w:val="00285E52"/>
    <w:rsid w:val="002B0E4D"/>
    <w:rsid w:val="002B7E4F"/>
    <w:rsid w:val="002C6A86"/>
    <w:rsid w:val="002D38AB"/>
    <w:rsid w:val="002F78FD"/>
    <w:rsid w:val="00311526"/>
    <w:rsid w:val="003129D5"/>
    <w:rsid w:val="00313109"/>
    <w:rsid w:val="003133AC"/>
    <w:rsid w:val="00350304"/>
    <w:rsid w:val="00372ED7"/>
    <w:rsid w:val="003D66B3"/>
    <w:rsid w:val="004966DD"/>
    <w:rsid w:val="004A40D4"/>
    <w:rsid w:val="004D2D09"/>
    <w:rsid w:val="004F3986"/>
    <w:rsid w:val="005258B3"/>
    <w:rsid w:val="00537276"/>
    <w:rsid w:val="005377D2"/>
    <w:rsid w:val="005A31EA"/>
    <w:rsid w:val="005B0CD9"/>
    <w:rsid w:val="005D6A51"/>
    <w:rsid w:val="006128DB"/>
    <w:rsid w:val="00613EE8"/>
    <w:rsid w:val="00620319"/>
    <w:rsid w:val="00677DBA"/>
    <w:rsid w:val="0069766C"/>
    <w:rsid w:val="006D1FFF"/>
    <w:rsid w:val="006F6DB3"/>
    <w:rsid w:val="00712A70"/>
    <w:rsid w:val="00752C2E"/>
    <w:rsid w:val="00754800"/>
    <w:rsid w:val="007A6F2C"/>
    <w:rsid w:val="007B1562"/>
    <w:rsid w:val="007B7107"/>
    <w:rsid w:val="007D12CB"/>
    <w:rsid w:val="007E58AA"/>
    <w:rsid w:val="008148C8"/>
    <w:rsid w:val="00823713"/>
    <w:rsid w:val="00855DE1"/>
    <w:rsid w:val="00887706"/>
    <w:rsid w:val="008965D2"/>
    <w:rsid w:val="008A4EFA"/>
    <w:rsid w:val="008E29D3"/>
    <w:rsid w:val="00917D33"/>
    <w:rsid w:val="00956026"/>
    <w:rsid w:val="00993BC9"/>
    <w:rsid w:val="009978E3"/>
    <w:rsid w:val="009E1C3C"/>
    <w:rsid w:val="009E4353"/>
    <w:rsid w:val="00A3218B"/>
    <w:rsid w:val="00A43332"/>
    <w:rsid w:val="00A46612"/>
    <w:rsid w:val="00A634DA"/>
    <w:rsid w:val="00A654DC"/>
    <w:rsid w:val="00A656C2"/>
    <w:rsid w:val="00AA3881"/>
    <w:rsid w:val="00AE0636"/>
    <w:rsid w:val="00AE566F"/>
    <w:rsid w:val="00AF0D9C"/>
    <w:rsid w:val="00B11275"/>
    <w:rsid w:val="00B14CB4"/>
    <w:rsid w:val="00B21BD6"/>
    <w:rsid w:val="00B37595"/>
    <w:rsid w:val="00B56FE5"/>
    <w:rsid w:val="00B72552"/>
    <w:rsid w:val="00BA0795"/>
    <w:rsid w:val="00C043DB"/>
    <w:rsid w:val="00C24DF7"/>
    <w:rsid w:val="00C37EF2"/>
    <w:rsid w:val="00CB74E9"/>
    <w:rsid w:val="00D176D6"/>
    <w:rsid w:val="00D352A4"/>
    <w:rsid w:val="00D45E7D"/>
    <w:rsid w:val="00D56D3E"/>
    <w:rsid w:val="00D92341"/>
    <w:rsid w:val="00DC5CB1"/>
    <w:rsid w:val="00DC7C09"/>
    <w:rsid w:val="00DE264F"/>
    <w:rsid w:val="00DF2A6B"/>
    <w:rsid w:val="00DF6A30"/>
    <w:rsid w:val="00DF6A50"/>
    <w:rsid w:val="00E018F5"/>
    <w:rsid w:val="00E31159"/>
    <w:rsid w:val="00E633B7"/>
    <w:rsid w:val="00E80FB3"/>
    <w:rsid w:val="00E84069"/>
    <w:rsid w:val="00EA3EAE"/>
    <w:rsid w:val="00EA42A1"/>
    <w:rsid w:val="00EA5651"/>
    <w:rsid w:val="00EC3B58"/>
    <w:rsid w:val="00ED0F9A"/>
    <w:rsid w:val="00EE196C"/>
    <w:rsid w:val="00F00A55"/>
    <w:rsid w:val="00F075A7"/>
    <w:rsid w:val="00F1532F"/>
    <w:rsid w:val="00F21898"/>
    <w:rsid w:val="00F22F23"/>
    <w:rsid w:val="00F73B2E"/>
    <w:rsid w:val="00F875C5"/>
    <w:rsid w:val="00FC7079"/>
    <w:rsid w:val="00FE687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2023-10-16T14:33:00Z</cp:lastPrinted>
  <dcterms:created xsi:type="dcterms:W3CDTF">2023-10-16T08:53:00Z</dcterms:created>
  <dcterms:modified xsi:type="dcterms:W3CDTF">2023-10-16T14:33:00Z</dcterms:modified>
</cp:coreProperties>
</file>